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70" w:rsidRDefault="00DB6B38">
      <w:bookmarkStart w:id="0" w:name="_GoBack"/>
      <w:r>
        <w:rPr>
          <w:noProof/>
          <w:lang w:eastAsia="en-CA"/>
        </w:rPr>
        <w:drawing>
          <wp:inline distT="0" distB="0" distL="0" distR="0">
            <wp:extent cx="8848725" cy="6200775"/>
            <wp:effectExtent l="57150" t="38100" r="85725" b="666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363A70" w:rsidSect="008152CC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70"/>
    <w:rsid w:val="00154C28"/>
    <w:rsid w:val="00363A70"/>
    <w:rsid w:val="00405AD8"/>
    <w:rsid w:val="004F6EEE"/>
    <w:rsid w:val="00577054"/>
    <w:rsid w:val="00780FB6"/>
    <w:rsid w:val="007F5FA8"/>
    <w:rsid w:val="008152CC"/>
    <w:rsid w:val="00827BC0"/>
    <w:rsid w:val="00951152"/>
    <w:rsid w:val="00BC1975"/>
    <w:rsid w:val="00DB6B38"/>
    <w:rsid w:val="00DE3ECF"/>
    <w:rsid w:val="00F6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830FF-ABE3-46B1-9363-E7D15ADE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customXml" Target="../customXml/item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73C9B1-C6AC-4C14-850A-6BE503C5FB9A}" type="doc">
      <dgm:prSet loTypeId="urn:microsoft.com/office/officeart/2005/8/layout/matrix1" loCatId="matrix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E69E16B4-20E4-4B62-A1F4-626C19D4DECD}">
      <dgm:prSet phldrT="[Text]"/>
      <dgm:spPr/>
      <dgm:t>
        <a:bodyPr/>
        <a:lstStyle/>
        <a:p>
          <a:pPr algn="ctr"/>
          <a:r>
            <a:rPr lang="en-US">
              <a:solidFill>
                <a:schemeClr val="accent2">
                  <a:lumMod val="75000"/>
                </a:schemeClr>
              </a:solidFill>
            </a:rPr>
            <a:t>STMT SIPSAW 2017-2018</a:t>
          </a:r>
        </a:p>
      </dgm:t>
    </dgm:pt>
    <dgm:pt modelId="{159CFF78-1E6E-4B26-AB08-4573B8A1633E}" type="parTrans" cxnId="{77495246-BF26-462D-AE9D-935B74F2451F}">
      <dgm:prSet/>
      <dgm:spPr/>
      <dgm:t>
        <a:bodyPr/>
        <a:lstStyle/>
        <a:p>
          <a:pPr algn="l"/>
          <a:endParaRPr lang="en-US"/>
        </a:p>
      </dgm:t>
    </dgm:pt>
    <dgm:pt modelId="{793E05F0-742E-4983-9200-854BD0A3C564}" type="sibTrans" cxnId="{77495246-BF26-462D-AE9D-935B74F2451F}">
      <dgm:prSet/>
      <dgm:spPr/>
      <dgm:t>
        <a:bodyPr/>
        <a:lstStyle/>
        <a:p>
          <a:pPr algn="l"/>
          <a:endParaRPr lang="en-US"/>
        </a:p>
      </dgm:t>
    </dgm:pt>
    <dgm:pt modelId="{1BDBB7AB-EF26-46B4-B851-6439CAEE4238}">
      <dgm:prSet phldrT="[Text]" custT="1"/>
      <dgm:spPr/>
      <dgm:t>
        <a:bodyPr/>
        <a:lstStyle/>
        <a:p>
          <a:pPr algn="ctr"/>
          <a:r>
            <a:rPr lang="en-US" sz="1400" b="1">
              <a:solidFill>
                <a:schemeClr val="bg1"/>
              </a:solidFill>
            </a:rPr>
            <a:t>Discipleship</a:t>
          </a:r>
        </a:p>
        <a:p>
          <a:pPr algn="l"/>
          <a:r>
            <a:rPr lang="en-US" sz="1100"/>
            <a:t>1. </a:t>
          </a:r>
          <a:r>
            <a:rPr lang="en-CA" sz="1100"/>
            <a:t>Nurture learning communities that are safe, caring, inclusive, respectful, and healthy by practicing a whole school approach</a:t>
          </a:r>
        </a:p>
        <a:p>
          <a:pPr algn="l"/>
          <a:r>
            <a:rPr lang="en-CA" sz="1100"/>
            <a:t>2. All students, staff and families will demonstrate a deeper understanding of the Ontario Catholic School Graduate Expectations as they are integrated into all curriculum and the life of the school.</a:t>
          </a:r>
        </a:p>
        <a:p>
          <a:pPr algn="l"/>
          <a:r>
            <a:rPr lang="en-CA" sz="1100"/>
            <a:t>3. Create a culture of explicit celebration and teaching of our Catholic Faith Values.</a:t>
          </a:r>
        </a:p>
        <a:p>
          <a:pPr algn="l"/>
          <a:r>
            <a:rPr lang="en-CA" sz="1100"/>
            <a:t>4. Every Day Counts for our students.  We believe that children thrive in community and their presence in our school makes it a richer environment for all. </a:t>
          </a:r>
          <a:endParaRPr lang="en-US" sz="1100"/>
        </a:p>
      </dgm:t>
    </dgm:pt>
    <dgm:pt modelId="{FDF52A4C-FC14-44E7-954A-044C37624F27}" type="parTrans" cxnId="{438989B1-E0CE-4986-B441-A8775779B737}">
      <dgm:prSet/>
      <dgm:spPr/>
      <dgm:t>
        <a:bodyPr/>
        <a:lstStyle/>
        <a:p>
          <a:pPr algn="l"/>
          <a:endParaRPr lang="en-US"/>
        </a:p>
      </dgm:t>
    </dgm:pt>
    <dgm:pt modelId="{94BEB73E-1503-4FC7-B8D3-2E8C2856BBD5}" type="sibTrans" cxnId="{438989B1-E0CE-4986-B441-A8775779B737}">
      <dgm:prSet/>
      <dgm:spPr/>
      <dgm:t>
        <a:bodyPr/>
        <a:lstStyle/>
        <a:p>
          <a:pPr algn="l"/>
          <a:endParaRPr lang="en-US"/>
        </a:p>
      </dgm:t>
    </dgm:pt>
    <dgm:pt modelId="{CE2EC960-636F-4F2A-9BB5-31EE66EC8191}">
      <dgm:prSet phldrT="[Text]" custT="1"/>
      <dgm:spPr/>
      <dgm:t>
        <a:bodyPr/>
        <a:lstStyle/>
        <a:p>
          <a:pPr algn="ctr"/>
          <a:r>
            <a:rPr lang="en-CA" sz="1400" b="1"/>
            <a:t>Stewardship</a:t>
          </a:r>
        </a:p>
        <a:p>
          <a:pPr algn="l"/>
          <a:r>
            <a:rPr lang="en-CA" sz="1100"/>
            <a:t>1. We will create a culture of inclusion, diversity and collaboration that explicitly integrates the teachings of our Indigenous families and Elders. </a:t>
          </a:r>
        </a:p>
        <a:p>
          <a:pPr algn="l"/>
          <a:r>
            <a:rPr lang="en-CA" sz="1100"/>
            <a:t>2. Use Catholic Social Teachings and learning opportunities to strengthen our relationship with our broader community, promoting our school as a Safe and Caring Catholic Faith Community.</a:t>
          </a:r>
        </a:p>
        <a:p>
          <a:pPr algn="l"/>
          <a:r>
            <a:rPr lang="en-CA" sz="1100"/>
            <a:t>3. We are a Boomerang and ECO school, promoting the sanctity of all life, the necessity for being stewards of the earth and Servant Leadership. </a:t>
          </a:r>
        </a:p>
        <a:p>
          <a:pPr algn="l"/>
          <a:endParaRPr lang="en-US" sz="1000"/>
        </a:p>
        <a:p>
          <a:pPr algn="l"/>
          <a:endParaRPr lang="en-US" sz="1000"/>
        </a:p>
        <a:p>
          <a:pPr algn="l"/>
          <a:endParaRPr lang="en-US" sz="1000"/>
        </a:p>
        <a:p>
          <a:pPr algn="l"/>
          <a:endParaRPr lang="en-US" sz="1000"/>
        </a:p>
        <a:p>
          <a:pPr algn="l"/>
          <a:endParaRPr lang="en-US" sz="1000"/>
        </a:p>
        <a:p>
          <a:pPr algn="l"/>
          <a:endParaRPr lang="en-US" sz="1000"/>
        </a:p>
      </dgm:t>
    </dgm:pt>
    <dgm:pt modelId="{A9A9D975-CA67-40BF-BE21-21B023136503}" type="parTrans" cxnId="{A0574F43-6AA3-4874-A957-3E27AA640436}">
      <dgm:prSet/>
      <dgm:spPr/>
      <dgm:t>
        <a:bodyPr/>
        <a:lstStyle/>
        <a:p>
          <a:pPr algn="l"/>
          <a:endParaRPr lang="en-US"/>
        </a:p>
      </dgm:t>
    </dgm:pt>
    <dgm:pt modelId="{A345A5F5-0081-490B-9F93-3D3D5B9DEF31}" type="sibTrans" cxnId="{A0574F43-6AA3-4874-A957-3E27AA640436}">
      <dgm:prSet/>
      <dgm:spPr/>
      <dgm:t>
        <a:bodyPr/>
        <a:lstStyle/>
        <a:p>
          <a:pPr algn="l"/>
          <a:endParaRPr lang="en-US"/>
        </a:p>
      </dgm:t>
    </dgm:pt>
    <dgm:pt modelId="{FA0D0E1A-D91D-4435-A085-B66BCD8C4D57}">
      <dgm:prSet phldrT="[Text]" custT="1"/>
      <dgm:spPr/>
      <dgm:t>
        <a:bodyPr/>
        <a:lstStyle/>
        <a:p>
          <a:pPr algn="ctr"/>
          <a:r>
            <a:rPr lang="en-US" sz="1400" b="1"/>
            <a:t>Wellness</a:t>
          </a:r>
        </a:p>
        <a:p>
          <a:pPr algn="l"/>
          <a:r>
            <a:rPr lang="en-US" sz="1100"/>
            <a:t>1. We will focus directly on student wellness and resiliency for their personal growth.</a:t>
          </a:r>
        </a:p>
        <a:p>
          <a:pPr algn="l"/>
          <a:r>
            <a:rPr lang="en-US" sz="1100"/>
            <a:t>2. A whole school approach to promoting and understaning healthy and reciprocal replationships will be undertaken.</a:t>
          </a:r>
        </a:p>
        <a:p>
          <a:pPr algn="l"/>
          <a:r>
            <a:rPr lang="en-US" sz="1100"/>
            <a:t>3. Adult and student education around healthy online activities and creating a positive online footprint will be integrated into our work.</a:t>
          </a:r>
        </a:p>
        <a:p>
          <a:pPr algn="l"/>
          <a:r>
            <a:rPr lang="en-US" sz="1100"/>
            <a:t>4. Student nutrition programming and alleviating food scarcity will be a priority.</a:t>
          </a:r>
        </a:p>
        <a:p>
          <a:pPr algn="l"/>
          <a:r>
            <a:rPr lang="en-US" sz="1100"/>
            <a:t>5. Promoting the strengths and success of students with exceptionalities will be a foundational aspect of all community, academic and recreational work done at the school. </a:t>
          </a:r>
        </a:p>
        <a:p>
          <a:pPr algn="l"/>
          <a:endParaRPr lang="en-US" sz="1100"/>
        </a:p>
      </dgm:t>
    </dgm:pt>
    <dgm:pt modelId="{5072629B-D1B4-4F92-A462-505556016133}" type="parTrans" cxnId="{359558C9-F5E1-4D28-9E14-C234F6F7B1C6}">
      <dgm:prSet/>
      <dgm:spPr/>
      <dgm:t>
        <a:bodyPr/>
        <a:lstStyle/>
        <a:p>
          <a:pPr algn="l"/>
          <a:endParaRPr lang="en-US"/>
        </a:p>
      </dgm:t>
    </dgm:pt>
    <dgm:pt modelId="{CA20E76D-64A2-486B-A295-B82F8E8E8F46}" type="sibTrans" cxnId="{359558C9-F5E1-4D28-9E14-C234F6F7B1C6}">
      <dgm:prSet/>
      <dgm:spPr/>
      <dgm:t>
        <a:bodyPr/>
        <a:lstStyle/>
        <a:p>
          <a:pPr algn="l"/>
          <a:endParaRPr lang="en-US"/>
        </a:p>
      </dgm:t>
    </dgm:pt>
    <dgm:pt modelId="{939EE452-2361-46EF-A895-B419ED5FD994}">
      <dgm:prSet phldrT="[Text]"/>
      <dgm:spPr/>
      <dgm:t>
        <a:bodyPr/>
        <a:lstStyle/>
        <a:p>
          <a:pPr algn="l"/>
          <a:endParaRPr lang="en-US"/>
        </a:p>
      </dgm:t>
    </dgm:pt>
    <dgm:pt modelId="{E6BC25E2-7E3D-43EF-9D6D-4D2CB04599F0}" type="parTrans" cxnId="{938D425F-0224-472B-990F-D89F314C2595}">
      <dgm:prSet/>
      <dgm:spPr/>
      <dgm:t>
        <a:bodyPr/>
        <a:lstStyle/>
        <a:p>
          <a:pPr algn="l"/>
          <a:endParaRPr lang="en-US"/>
        </a:p>
      </dgm:t>
    </dgm:pt>
    <dgm:pt modelId="{470B1746-0FDB-47B4-ABA2-7B45896B192E}" type="sibTrans" cxnId="{938D425F-0224-472B-990F-D89F314C2595}">
      <dgm:prSet/>
      <dgm:spPr/>
      <dgm:t>
        <a:bodyPr/>
        <a:lstStyle/>
        <a:p>
          <a:pPr algn="l"/>
          <a:endParaRPr lang="en-US"/>
        </a:p>
      </dgm:t>
    </dgm:pt>
    <dgm:pt modelId="{11136FDE-3C8D-4F19-A54F-F4075BACCD2D}">
      <dgm:prSet phldrT="[Text]" custT="1"/>
      <dgm:spPr/>
      <dgm:t>
        <a:bodyPr/>
        <a:lstStyle/>
        <a:p>
          <a:pPr algn="ctr"/>
          <a:endParaRPr lang="en-CA" sz="1200"/>
        </a:p>
        <a:p>
          <a:pPr algn="ctr"/>
          <a:endParaRPr lang="en-CA" sz="1200"/>
        </a:p>
        <a:p>
          <a:pPr algn="ctr"/>
          <a:r>
            <a:rPr lang="en-CA" sz="1400" b="1"/>
            <a:t>Scholarship</a:t>
          </a:r>
        </a:p>
        <a:p>
          <a:pPr algn="l"/>
          <a:r>
            <a:rPr lang="en-CA" sz="1100"/>
            <a:t>1. In Math, data shows students are predominantly approaching math from a concrete perspective.  We will work to promote abstract thinking. </a:t>
          </a:r>
        </a:p>
        <a:p>
          <a:pPr algn="l"/>
          <a:r>
            <a:rPr lang="en-CA" sz="1100"/>
            <a:t>2. As a dual tract school we will demonstrate, promote and foster a culture of explicit value for French Language Instruction through our Immersion Program using the CEFR.</a:t>
          </a:r>
        </a:p>
        <a:p>
          <a:pPr algn="l"/>
          <a:r>
            <a:rPr lang="en-CA" sz="1100"/>
            <a:t>3. </a:t>
          </a:r>
          <a:r>
            <a:rPr lang="en-US" sz="1100"/>
            <a:t>To influence student achievement we will explore flexible learning environments to promote accessibility based on learner variability.</a:t>
          </a:r>
        </a:p>
        <a:p>
          <a:pPr algn="l"/>
          <a:r>
            <a:rPr lang="en-US" sz="1100"/>
            <a:t>4. </a:t>
          </a:r>
          <a:r>
            <a:rPr lang="en-CA" sz="1100"/>
            <a:t>The use of Learner/Classroom Profiles to inform instructional choices is a powerful tool that we will explore. </a:t>
          </a:r>
        </a:p>
        <a:p>
          <a:pPr algn="l"/>
          <a:r>
            <a:rPr lang="en-CA" sz="1100"/>
            <a:t>5. Teacher instructional development will promote Professional Learning Communities based on Collaborative Inquiry and professional dialogue. </a:t>
          </a:r>
        </a:p>
        <a:p>
          <a:pPr algn="l"/>
          <a:endParaRPr lang="en-US" sz="1900"/>
        </a:p>
      </dgm:t>
    </dgm:pt>
    <dgm:pt modelId="{531150E6-4EC2-429C-BC38-616A44D0EB06}" type="parTrans" cxnId="{58DB01FD-72BC-410C-9118-7A6B93B83269}">
      <dgm:prSet/>
      <dgm:spPr/>
      <dgm:t>
        <a:bodyPr/>
        <a:lstStyle/>
        <a:p>
          <a:pPr algn="l"/>
          <a:endParaRPr lang="en-US"/>
        </a:p>
      </dgm:t>
    </dgm:pt>
    <dgm:pt modelId="{12FCBDD9-7040-4657-9309-EA2BFDDE8895}" type="sibTrans" cxnId="{58DB01FD-72BC-410C-9118-7A6B93B83269}">
      <dgm:prSet/>
      <dgm:spPr/>
      <dgm:t>
        <a:bodyPr/>
        <a:lstStyle/>
        <a:p>
          <a:pPr algn="l"/>
          <a:endParaRPr lang="en-US"/>
        </a:p>
      </dgm:t>
    </dgm:pt>
    <dgm:pt modelId="{C0A90BBD-A4CD-44E3-AFD3-8430137CA63B}" type="pres">
      <dgm:prSet presAssocID="{9273C9B1-C6AC-4C14-850A-6BE503C5FB9A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20D3B80-71C2-4878-B603-524B7FC6E6B0}" type="pres">
      <dgm:prSet presAssocID="{9273C9B1-C6AC-4C14-850A-6BE503C5FB9A}" presName="matrix" presStyleCnt="0"/>
      <dgm:spPr/>
      <dgm:t>
        <a:bodyPr/>
        <a:lstStyle/>
        <a:p>
          <a:endParaRPr lang="en-US"/>
        </a:p>
      </dgm:t>
    </dgm:pt>
    <dgm:pt modelId="{75C30491-F0B2-4D81-AD4D-1709DEC17C4D}" type="pres">
      <dgm:prSet presAssocID="{9273C9B1-C6AC-4C14-850A-6BE503C5FB9A}" presName="tile1" presStyleLbl="node1" presStyleIdx="0" presStyleCnt="4"/>
      <dgm:spPr/>
      <dgm:t>
        <a:bodyPr/>
        <a:lstStyle/>
        <a:p>
          <a:endParaRPr lang="en-US"/>
        </a:p>
      </dgm:t>
    </dgm:pt>
    <dgm:pt modelId="{2E8C8D4A-7142-4866-B768-0C49AB163127}" type="pres">
      <dgm:prSet presAssocID="{9273C9B1-C6AC-4C14-850A-6BE503C5FB9A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09CAC0-9E74-478F-A79F-B52AD6F12ED4}" type="pres">
      <dgm:prSet presAssocID="{9273C9B1-C6AC-4C14-850A-6BE503C5FB9A}" presName="tile2" presStyleLbl="node1" presStyleIdx="1" presStyleCnt="4"/>
      <dgm:spPr/>
      <dgm:t>
        <a:bodyPr/>
        <a:lstStyle/>
        <a:p>
          <a:endParaRPr lang="en-US"/>
        </a:p>
      </dgm:t>
    </dgm:pt>
    <dgm:pt modelId="{0EBAC06A-8FD7-474B-97C2-A4F328062779}" type="pres">
      <dgm:prSet presAssocID="{9273C9B1-C6AC-4C14-850A-6BE503C5FB9A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FDD093-9E62-4B3D-9CBC-3A24EF5FC0E1}" type="pres">
      <dgm:prSet presAssocID="{9273C9B1-C6AC-4C14-850A-6BE503C5FB9A}" presName="tile3" presStyleLbl="node1" presStyleIdx="2" presStyleCnt="4"/>
      <dgm:spPr/>
      <dgm:t>
        <a:bodyPr/>
        <a:lstStyle/>
        <a:p>
          <a:endParaRPr lang="en-US"/>
        </a:p>
      </dgm:t>
    </dgm:pt>
    <dgm:pt modelId="{8EC8FF2A-1A58-4BFE-89D4-F83C7CED4625}" type="pres">
      <dgm:prSet presAssocID="{9273C9B1-C6AC-4C14-850A-6BE503C5FB9A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87CBAD-EBD3-4EA7-B751-AA8192961D6D}" type="pres">
      <dgm:prSet presAssocID="{9273C9B1-C6AC-4C14-850A-6BE503C5FB9A}" presName="tile4" presStyleLbl="node1" presStyleIdx="3" presStyleCnt="4"/>
      <dgm:spPr/>
      <dgm:t>
        <a:bodyPr/>
        <a:lstStyle/>
        <a:p>
          <a:endParaRPr lang="en-US"/>
        </a:p>
      </dgm:t>
    </dgm:pt>
    <dgm:pt modelId="{88A8BF86-59EE-4542-BD34-4493D9DB3413}" type="pres">
      <dgm:prSet presAssocID="{9273C9B1-C6AC-4C14-850A-6BE503C5FB9A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F1C2CB-F080-4613-B64D-06060DC269A2}" type="pres">
      <dgm:prSet presAssocID="{9273C9B1-C6AC-4C14-850A-6BE503C5FB9A}" presName="centerTile" presStyleLbl="fgShp" presStyleIdx="0" presStyleCnt="1" custScaleX="110872" custScaleY="7066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38087DAF-AD2A-4171-B1A8-8ADCD4E6DB65}" type="presOf" srcId="{9273C9B1-C6AC-4C14-850A-6BE503C5FB9A}" destId="{C0A90BBD-A4CD-44E3-AFD3-8430137CA63B}" srcOrd="0" destOrd="0" presId="urn:microsoft.com/office/officeart/2005/8/layout/matrix1"/>
    <dgm:cxn modelId="{A0574F43-6AA3-4874-A957-3E27AA640436}" srcId="{E69E16B4-20E4-4B62-A1F4-626C19D4DECD}" destId="{CE2EC960-636F-4F2A-9BB5-31EE66EC8191}" srcOrd="2" destOrd="0" parTransId="{A9A9D975-CA67-40BF-BE21-21B023136503}" sibTransId="{A345A5F5-0081-490B-9F93-3D3D5B9DEF31}"/>
    <dgm:cxn modelId="{938D425F-0224-472B-990F-D89F314C2595}" srcId="{9273C9B1-C6AC-4C14-850A-6BE503C5FB9A}" destId="{939EE452-2361-46EF-A895-B419ED5FD994}" srcOrd="1" destOrd="0" parTransId="{E6BC25E2-7E3D-43EF-9D6D-4D2CB04599F0}" sibTransId="{470B1746-0FDB-47B4-ABA2-7B45896B192E}"/>
    <dgm:cxn modelId="{77495246-BF26-462D-AE9D-935B74F2451F}" srcId="{9273C9B1-C6AC-4C14-850A-6BE503C5FB9A}" destId="{E69E16B4-20E4-4B62-A1F4-626C19D4DECD}" srcOrd="0" destOrd="0" parTransId="{159CFF78-1E6E-4B26-AB08-4573B8A1633E}" sibTransId="{793E05F0-742E-4983-9200-854BD0A3C564}"/>
    <dgm:cxn modelId="{527B7605-E42B-4257-8B69-D6868C90FC60}" type="presOf" srcId="{11136FDE-3C8D-4F19-A54F-F4075BACCD2D}" destId="{2A09CAC0-9E74-478F-A79F-B52AD6F12ED4}" srcOrd="0" destOrd="0" presId="urn:microsoft.com/office/officeart/2005/8/layout/matrix1"/>
    <dgm:cxn modelId="{C24ED4F0-A99E-4D42-8C6B-A7A4A39EA938}" type="presOf" srcId="{1BDBB7AB-EF26-46B4-B851-6439CAEE4238}" destId="{2E8C8D4A-7142-4866-B768-0C49AB163127}" srcOrd="1" destOrd="0" presId="urn:microsoft.com/office/officeart/2005/8/layout/matrix1"/>
    <dgm:cxn modelId="{1E7AAB88-2CA9-489A-B898-41B1EA286F43}" type="presOf" srcId="{CE2EC960-636F-4F2A-9BB5-31EE66EC8191}" destId="{FFFDD093-9E62-4B3D-9CBC-3A24EF5FC0E1}" srcOrd="0" destOrd="0" presId="urn:microsoft.com/office/officeart/2005/8/layout/matrix1"/>
    <dgm:cxn modelId="{201BAB7C-6E09-4869-AAB8-BF38C3D408E3}" type="presOf" srcId="{FA0D0E1A-D91D-4435-A085-B66BCD8C4D57}" destId="{2387CBAD-EBD3-4EA7-B751-AA8192961D6D}" srcOrd="0" destOrd="0" presId="urn:microsoft.com/office/officeart/2005/8/layout/matrix1"/>
    <dgm:cxn modelId="{359558C9-F5E1-4D28-9E14-C234F6F7B1C6}" srcId="{E69E16B4-20E4-4B62-A1F4-626C19D4DECD}" destId="{FA0D0E1A-D91D-4435-A085-B66BCD8C4D57}" srcOrd="3" destOrd="0" parTransId="{5072629B-D1B4-4F92-A462-505556016133}" sibTransId="{CA20E76D-64A2-486B-A295-B82F8E8E8F46}"/>
    <dgm:cxn modelId="{1CEA3C7A-2C3D-4235-8600-8E14618C2C84}" type="presOf" srcId="{1BDBB7AB-EF26-46B4-B851-6439CAEE4238}" destId="{75C30491-F0B2-4D81-AD4D-1709DEC17C4D}" srcOrd="0" destOrd="0" presId="urn:microsoft.com/office/officeart/2005/8/layout/matrix1"/>
    <dgm:cxn modelId="{634018C4-D513-42B8-A3E3-4240CAC89E0E}" type="presOf" srcId="{CE2EC960-636F-4F2A-9BB5-31EE66EC8191}" destId="{8EC8FF2A-1A58-4BFE-89D4-F83C7CED4625}" srcOrd="1" destOrd="0" presId="urn:microsoft.com/office/officeart/2005/8/layout/matrix1"/>
    <dgm:cxn modelId="{6E752ADC-7FB4-4F6B-94A1-0A23BB49163D}" type="presOf" srcId="{E69E16B4-20E4-4B62-A1F4-626C19D4DECD}" destId="{87F1C2CB-F080-4613-B64D-06060DC269A2}" srcOrd="0" destOrd="0" presId="urn:microsoft.com/office/officeart/2005/8/layout/matrix1"/>
    <dgm:cxn modelId="{58DB01FD-72BC-410C-9118-7A6B93B83269}" srcId="{E69E16B4-20E4-4B62-A1F4-626C19D4DECD}" destId="{11136FDE-3C8D-4F19-A54F-F4075BACCD2D}" srcOrd="1" destOrd="0" parTransId="{531150E6-4EC2-429C-BC38-616A44D0EB06}" sibTransId="{12FCBDD9-7040-4657-9309-EA2BFDDE8895}"/>
    <dgm:cxn modelId="{A25F7069-5922-4289-9687-632CB7B1E56C}" type="presOf" srcId="{11136FDE-3C8D-4F19-A54F-F4075BACCD2D}" destId="{0EBAC06A-8FD7-474B-97C2-A4F328062779}" srcOrd="1" destOrd="0" presId="urn:microsoft.com/office/officeart/2005/8/layout/matrix1"/>
    <dgm:cxn modelId="{438989B1-E0CE-4986-B441-A8775779B737}" srcId="{E69E16B4-20E4-4B62-A1F4-626C19D4DECD}" destId="{1BDBB7AB-EF26-46B4-B851-6439CAEE4238}" srcOrd="0" destOrd="0" parTransId="{FDF52A4C-FC14-44E7-954A-044C37624F27}" sibTransId="{94BEB73E-1503-4FC7-B8D3-2E8C2856BBD5}"/>
    <dgm:cxn modelId="{C302E10F-3600-43CD-8D73-64DB5543B528}" type="presOf" srcId="{FA0D0E1A-D91D-4435-A085-B66BCD8C4D57}" destId="{88A8BF86-59EE-4542-BD34-4493D9DB3413}" srcOrd="1" destOrd="0" presId="urn:microsoft.com/office/officeart/2005/8/layout/matrix1"/>
    <dgm:cxn modelId="{3E51D5B3-67CE-48A0-980C-E226E89EDAB2}" type="presParOf" srcId="{C0A90BBD-A4CD-44E3-AFD3-8430137CA63B}" destId="{A20D3B80-71C2-4878-B603-524B7FC6E6B0}" srcOrd="0" destOrd="0" presId="urn:microsoft.com/office/officeart/2005/8/layout/matrix1"/>
    <dgm:cxn modelId="{2DE6A5FB-2597-4FF5-8E12-01130EC4F73F}" type="presParOf" srcId="{A20D3B80-71C2-4878-B603-524B7FC6E6B0}" destId="{75C30491-F0B2-4D81-AD4D-1709DEC17C4D}" srcOrd="0" destOrd="0" presId="urn:microsoft.com/office/officeart/2005/8/layout/matrix1"/>
    <dgm:cxn modelId="{70159E3A-EEC9-49B4-B9A4-25A4D858C1F3}" type="presParOf" srcId="{A20D3B80-71C2-4878-B603-524B7FC6E6B0}" destId="{2E8C8D4A-7142-4866-B768-0C49AB163127}" srcOrd="1" destOrd="0" presId="urn:microsoft.com/office/officeart/2005/8/layout/matrix1"/>
    <dgm:cxn modelId="{F2D5906A-9988-47C3-BC2B-170645BF81BE}" type="presParOf" srcId="{A20D3B80-71C2-4878-B603-524B7FC6E6B0}" destId="{2A09CAC0-9E74-478F-A79F-B52AD6F12ED4}" srcOrd="2" destOrd="0" presId="urn:microsoft.com/office/officeart/2005/8/layout/matrix1"/>
    <dgm:cxn modelId="{F3A5934C-C2C7-4C4E-BACB-31174FB7C207}" type="presParOf" srcId="{A20D3B80-71C2-4878-B603-524B7FC6E6B0}" destId="{0EBAC06A-8FD7-474B-97C2-A4F328062779}" srcOrd="3" destOrd="0" presId="urn:microsoft.com/office/officeart/2005/8/layout/matrix1"/>
    <dgm:cxn modelId="{F316486C-C1C5-4A9F-B5AB-D3AA099D01D9}" type="presParOf" srcId="{A20D3B80-71C2-4878-B603-524B7FC6E6B0}" destId="{FFFDD093-9E62-4B3D-9CBC-3A24EF5FC0E1}" srcOrd="4" destOrd="0" presId="urn:microsoft.com/office/officeart/2005/8/layout/matrix1"/>
    <dgm:cxn modelId="{3741BBD7-7F1A-4F39-92E4-3957A72CCAFE}" type="presParOf" srcId="{A20D3B80-71C2-4878-B603-524B7FC6E6B0}" destId="{8EC8FF2A-1A58-4BFE-89D4-F83C7CED4625}" srcOrd="5" destOrd="0" presId="urn:microsoft.com/office/officeart/2005/8/layout/matrix1"/>
    <dgm:cxn modelId="{B47464BC-E37F-4EE8-9164-CD2FD181421E}" type="presParOf" srcId="{A20D3B80-71C2-4878-B603-524B7FC6E6B0}" destId="{2387CBAD-EBD3-4EA7-B751-AA8192961D6D}" srcOrd="6" destOrd="0" presId="urn:microsoft.com/office/officeart/2005/8/layout/matrix1"/>
    <dgm:cxn modelId="{652CA17B-3588-4B54-B427-638EC4174A11}" type="presParOf" srcId="{A20D3B80-71C2-4878-B603-524B7FC6E6B0}" destId="{88A8BF86-59EE-4542-BD34-4493D9DB3413}" srcOrd="7" destOrd="0" presId="urn:microsoft.com/office/officeart/2005/8/layout/matrix1"/>
    <dgm:cxn modelId="{116848CA-0386-4B85-BD38-100B433A36CE}" type="presParOf" srcId="{C0A90BBD-A4CD-44E3-AFD3-8430137CA63B}" destId="{87F1C2CB-F080-4613-B64D-06060DC269A2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C30491-F0B2-4D81-AD4D-1709DEC17C4D}">
      <dsp:nvSpPr>
        <dsp:cNvPr id="0" name=""/>
        <dsp:cNvSpPr/>
      </dsp:nvSpPr>
      <dsp:spPr>
        <a:xfrm rot="16200000">
          <a:off x="661987" y="-661987"/>
          <a:ext cx="3100387" cy="4424362"/>
        </a:xfrm>
        <a:prstGeom prst="round1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bg1"/>
              </a:solidFill>
            </a:rPr>
            <a:t>Discipleship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1. </a:t>
          </a:r>
          <a:r>
            <a:rPr lang="en-CA" sz="1100" kern="1200"/>
            <a:t>Nurture learning communities that are safe, caring, inclusive, respectful, and healthy by practicing a whole school approach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2. All students, staff and families will demonstrate a deeper understanding of the Ontario Catholic School Graduate Expectations as they are integrated into all curriculum and the life of the school.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3. Create a culture of explicit celebration and teaching of our Catholic Faith Values.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4. Every Day Counts for our students.  We believe that children thrive in community and their presence in our school makes it a richer environment for all. </a:t>
          </a:r>
          <a:endParaRPr lang="en-US" sz="1100" kern="1200"/>
        </a:p>
      </dsp:txBody>
      <dsp:txXfrm rot="5400000">
        <a:off x="-1" y="1"/>
        <a:ext cx="4424362" cy="2325290"/>
      </dsp:txXfrm>
    </dsp:sp>
    <dsp:sp modelId="{2A09CAC0-9E74-478F-A79F-B52AD6F12ED4}">
      <dsp:nvSpPr>
        <dsp:cNvPr id="0" name=""/>
        <dsp:cNvSpPr/>
      </dsp:nvSpPr>
      <dsp:spPr>
        <a:xfrm>
          <a:off x="4424362" y="0"/>
          <a:ext cx="4424362" cy="3100387"/>
        </a:xfrm>
        <a:prstGeom prst="round1Rect">
          <a:avLst/>
        </a:prstGeom>
        <a:gradFill rotWithShape="0">
          <a:gsLst>
            <a:gs pos="0">
              <a:schemeClr val="accent5">
                <a:hueOff val="-2451115"/>
                <a:satOff val="-3409"/>
                <a:lumOff val="-130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2451115"/>
                <a:satOff val="-3409"/>
                <a:lumOff val="-130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2451115"/>
                <a:satOff val="-3409"/>
                <a:lumOff val="-130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b="1" kern="1200"/>
            <a:t>Scholarship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1. In Math, data shows students are predominantly approaching math from a concrete perspective.  We will work to promote abstract thinking.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2. As a dual tract school we will demonstrate, promote and foster a culture of explicit value for French Language Instruction through our Immersion Program using the CEFR.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3. </a:t>
          </a:r>
          <a:r>
            <a:rPr lang="en-US" sz="1100" kern="1200"/>
            <a:t>To influence student achievement we will explore flexible learning environments to promote accessibility based on learner variability.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4. </a:t>
          </a:r>
          <a:r>
            <a:rPr lang="en-CA" sz="1100" kern="1200"/>
            <a:t>The use of Learner/Classroom Profiles to inform instructional choices is a powerful tool that we will explore.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5. Teacher instructional development will promote Professional Learning Communities based on Collaborative Inquiry and professional dialogue.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4424362" y="0"/>
        <a:ext cx="4424362" cy="2325290"/>
      </dsp:txXfrm>
    </dsp:sp>
    <dsp:sp modelId="{FFFDD093-9E62-4B3D-9CBC-3A24EF5FC0E1}">
      <dsp:nvSpPr>
        <dsp:cNvPr id="0" name=""/>
        <dsp:cNvSpPr/>
      </dsp:nvSpPr>
      <dsp:spPr>
        <a:xfrm rot="10800000">
          <a:off x="0" y="3100387"/>
          <a:ext cx="4424362" cy="3100387"/>
        </a:xfrm>
        <a:prstGeom prst="round1Rect">
          <a:avLst/>
        </a:prstGeom>
        <a:gradFill rotWithShape="0">
          <a:gsLst>
            <a:gs pos="0">
              <a:schemeClr val="accent5">
                <a:hueOff val="-4902230"/>
                <a:satOff val="-6819"/>
                <a:lumOff val="-261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4902230"/>
                <a:satOff val="-6819"/>
                <a:lumOff val="-261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4902230"/>
                <a:satOff val="-6819"/>
                <a:lumOff val="-261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b="1" kern="1200"/>
            <a:t>Stewardship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1. We will create a culture of inclusion, diversity and collaboration that explicitly integrates the teachings of our Indigenous families and Elders.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2. Use Catholic Social Teachings and learning opportunities to strengthen our relationship with our broader community, promoting our school as a Safe and Caring Catholic Faith Community.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3. We are a Boomerang and ECO school, promoting the sanctity of all life, the necessity for being stewards of the earth and Servant Leadership.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0" y="3875484"/>
        <a:ext cx="4424362" cy="2325290"/>
      </dsp:txXfrm>
    </dsp:sp>
    <dsp:sp modelId="{2387CBAD-EBD3-4EA7-B751-AA8192961D6D}">
      <dsp:nvSpPr>
        <dsp:cNvPr id="0" name=""/>
        <dsp:cNvSpPr/>
      </dsp:nvSpPr>
      <dsp:spPr>
        <a:xfrm rot="5400000">
          <a:off x="5086350" y="2438400"/>
          <a:ext cx="3100387" cy="4424362"/>
        </a:xfrm>
        <a:prstGeom prst="round1Rect">
          <a:avLst/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Wellness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1. We will focus directly on student wellness and resiliency for their personal growth.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2. A whole school approach to promoting and understaning healthy and reciprocal replationships will be undertaken.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3. Adult and student education around healthy online activities and creating a positive online footprint will be integrated into our work.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4. Student nutrition programming and alleviating food scarcity will be a priority.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5. Promoting the strengths and success of students with exceptionalities will be a foundational aspect of all community, academic and recreational work done at the school.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4424362" y="3875484"/>
        <a:ext cx="4424362" cy="2325290"/>
      </dsp:txXfrm>
    </dsp:sp>
    <dsp:sp modelId="{87F1C2CB-F080-4613-B64D-06060DC269A2}">
      <dsp:nvSpPr>
        <dsp:cNvPr id="0" name=""/>
        <dsp:cNvSpPr/>
      </dsp:nvSpPr>
      <dsp:spPr>
        <a:xfrm>
          <a:off x="2952748" y="2552696"/>
          <a:ext cx="2943227" cy="1095382"/>
        </a:xfrm>
        <a:prstGeom prst="roundRect">
          <a:avLst/>
        </a:prstGeom>
        <a:gradFill rotWithShape="0">
          <a:gsLst>
            <a:gs pos="0">
              <a:schemeClr val="accent5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solidFill>
                <a:schemeClr val="accent2">
                  <a:lumMod val="75000"/>
                </a:schemeClr>
              </a:solidFill>
            </a:rPr>
            <a:t>STMT SIPSAW 2017-2018</a:t>
          </a:r>
        </a:p>
      </dsp:txBody>
      <dsp:txXfrm>
        <a:off x="3006220" y="2606168"/>
        <a:ext cx="2836283" cy="9884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61F1CA492724FB0E69BEC81322B4D" ma:contentTypeVersion="1" ma:contentTypeDescription="Create a new document." ma:contentTypeScope="" ma:versionID="b5f87384fe3437428934c8e7fcd1e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302D9B-26FB-4247-AD31-062703C9715E}"/>
</file>

<file path=customXml/itemProps2.xml><?xml version="1.0" encoding="utf-8"?>
<ds:datastoreItem xmlns:ds="http://schemas.openxmlformats.org/officeDocument/2006/customXml" ds:itemID="{88BFC7AB-28B7-4737-A85D-9F853367BDCA}"/>
</file>

<file path=customXml/itemProps3.xml><?xml version="1.0" encoding="utf-8"?>
<ds:datastoreItem xmlns:ds="http://schemas.openxmlformats.org/officeDocument/2006/customXml" ds:itemID="{61BF9296-233E-4C41-8193-2390CA3F35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French</dc:creator>
  <cp:keywords/>
  <dc:description/>
  <cp:lastModifiedBy>Darcey French</cp:lastModifiedBy>
  <cp:revision>12</cp:revision>
  <cp:lastPrinted>2017-11-09T12:28:00Z</cp:lastPrinted>
  <dcterms:created xsi:type="dcterms:W3CDTF">2017-11-09T12:02:00Z</dcterms:created>
  <dcterms:modified xsi:type="dcterms:W3CDTF">2017-11-09T12:29:00Z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0x010100FA261F1CA492724FB0E69BEC81322B4D</vt:lpwstr>
  </property>
</Properties>
</file>